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C0E6B" w14:textId="77777777" w:rsidR="00F76E93" w:rsidRDefault="00F30DD0" w:rsidP="00F30DD0">
      <w:pPr>
        <w:jc w:val="center"/>
        <w:rPr>
          <w:b/>
          <w:sz w:val="28"/>
          <w:szCs w:val="28"/>
        </w:rPr>
      </w:pPr>
      <w:r w:rsidRPr="00F30DD0">
        <w:rPr>
          <w:b/>
          <w:sz w:val="28"/>
          <w:szCs w:val="28"/>
        </w:rPr>
        <w:t xml:space="preserve">Using Small Group </w:t>
      </w:r>
      <w:r w:rsidR="00F76E93">
        <w:rPr>
          <w:b/>
          <w:sz w:val="28"/>
          <w:szCs w:val="28"/>
        </w:rPr>
        <w:t>Reading of Scientific Articles</w:t>
      </w:r>
      <w:r w:rsidRPr="00F30DD0">
        <w:rPr>
          <w:b/>
          <w:sz w:val="28"/>
          <w:szCs w:val="28"/>
        </w:rPr>
        <w:t xml:space="preserve"> to </w:t>
      </w:r>
    </w:p>
    <w:p w14:paraId="3071E0A9" w14:textId="77777777" w:rsidR="00F30DD0" w:rsidRPr="00F30DD0" w:rsidRDefault="00F30DD0" w:rsidP="00F30DD0">
      <w:pPr>
        <w:jc w:val="center"/>
        <w:rPr>
          <w:b/>
          <w:sz w:val="28"/>
          <w:szCs w:val="28"/>
        </w:rPr>
      </w:pPr>
      <w:r w:rsidRPr="00F30DD0">
        <w:rPr>
          <w:b/>
          <w:sz w:val="28"/>
          <w:szCs w:val="28"/>
        </w:rPr>
        <w:t>Increase Student Engagement in Learning</w:t>
      </w:r>
    </w:p>
    <w:p w14:paraId="1BC4794E" w14:textId="77777777" w:rsidR="00F116C0" w:rsidRPr="00F30DD0" w:rsidRDefault="00F30DD0" w:rsidP="00F30DD0">
      <w:pPr>
        <w:jc w:val="center"/>
        <w:rPr>
          <w:b/>
          <w:sz w:val="28"/>
          <w:szCs w:val="28"/>
        </w:rPr>
      </w:pPr>
      <w:r w:rsidRPr="00F30DD0">
        <w:rPr>
          <w:b/>
          <w:sz w:val="28"/>
          <w:szCs w:val="28"/>
        </w:rPr>
        <w:t>Science Departmental Professional Development Session Guide</w:t>
      </w:r>
    </w:p>
    <w:p w14:paraId="5B6E6ADE" w14:textId="77777777" w:rsidR="00F30DD0" w:rsidRDefault="00F30DD0"/>
    <w:p w14:paraId="3606B611" w14:textId="77777777" w:rsidR="00F30DD0" w:rsidRPr="00F6380D" w:rsidRDefault="00F30DD0">
      <w:pPr>
        <w:rPr>
          <w:b/>
        </w:rPr>
      </w:pPr>
      <w:r w:rsidRPr="00F30DD0">
        <w:rPr>
          <w:b/>
        </w:rPr>
        <w:t>OVERARCHING QUESTION</w:t>
      </w:r>
      <w:r w:rsidR="00433017">
        <w:rPr>
          <w:b/>
        </w:rPr>
        <w:t>S</w:t>
      </w:r>
      <w:r w:rsidRPr="00F30DD0">
        <w:rPr>
          <w:b/>
        </w:rPr>
        <w:t>:</w:t>
      </w:r>
    </w:p>
    <w:p w14:paraId="3A8387D6" w14:textId="77777777" w:rsidR="00F116C0" w:rsidRDefault="00F116C0" w:rsidP="00F6380D">
      <w:pPr>
        <w:spacing w:before="120"/>
      </w:pPr>
      <w:r>
        <w:t xml:space="preserve">How can we use </w:t>
      </w:r>
      <w:r w:rsidR="001F0EB4">
        <w:t>scientific news articles</w:t>
      </w:r>
      <w:r>
        <w:t xml:space="preserve"> to build students’</w:t>
      </w:r>
      <w:r w:rsidR="008A6296">
        <w:t>:</w:t>
      </w:r>
    </w:p>
    <w:p w14:paraId="62FEF887" w14:textId="77777777" w:rsidR="00CF1D17" w:rsidRDefault="00CF1D17" w:rsidP="00F25320">
      <w:pPr>
        <w:pStyle w:val="ListParagraph"/>
        <w:numPr>
          <w:ilvl w:val="0"/>
          <w:numId w:val="1"/>
        </w:numPr>
        <w:ind w:left="720"/>
      </w:pPr>
      <w:r>
        <w:t xml:space="preserve">understanding </w:t>
      </w:r>
      <w:r w:rsidR="00747C6C">
        <w:t xml:space="preserve">of the applicability/relevance </w:t>
      </w:r>
      <w:r>
        <w:t>of science content</w:t>
      </w:r>
    </w:p>
    <w:p w14:paraId="6A914070" w14:textId="77777777" w:rsidR="008129D8" w:rsidRDefault="00F116C0" w:rsidP="00F25320">
      <w:pPr>
        <w:pStyle w:val="ListParagraph"/>
        <w:numPr>
          <w:ilvl w:val="0"/>
          <w:numId w:val="1"/>
        </w:numPr>
        <w:ind w:left="720"/>
      </w:pPr>
      <w:r>
        <w:t xml:space="preserve">interest in science content </w:t>
      </w:r>
    </w:p>
    <w:p w14:paraId="6161EA05" w14:textId="77777777" w:rsidR="00F116C0" w:rsidRDefault="00F116C0" w:rsidP="00F25320">
      <w:pPr>
        <w:pStyle w:val="ListParagraph"/>
        <w:numPr>
          <w:ilvl w:val="0"/>
          <w:numId w:val="1"/>
        </w:numPr>
        <w:ind w:left="720"/>
      </w:pPr>
      <w:r>
        <w:t xml:space="preserve">critical analysis reading skills </w:t>
      </w:r>
    </w:p>
    <w:p w14:paraId="045B99C9" w14:textId="77777777" w:rsidR="00F116C0" w:rsidRDefault="00F116C0" w:rsidP="00F25320">
      <w:pPr>
        <w:pStyle w:val="ListParagraph"/>
        <w:numPr>
          <w:ilvl w:val="0"/>
          <w:numId w:val="1"/>
        </w:numPr>
        <w:ind w:left="720"/>
      </w:pPr>
      <w:r>
        <w:t>academic discussion</w:t>
      </w:r>
      <w:r w:rsidR="00433017">
        <w:t>/writing</w:t>
      </w:r>
      <w:r>
        <w:t xml:space="preserve"> skills</w:t>
      </w:r>
    </w:p>
    <w:p w14:paraId="492770F0" w14:textId="77777777" w:rsidR="001F0EB4" w:rsidRDefault="001F0EB4" w:rsidP="00F25320">
      <w:pPr>
        <w:pStyle w:val="ListParagraph"/>
        <w:numPr>
          <w:ilvl w:val="0"/>
          <w:numId w:val="1"/>
        </w:numPr>
        <w:ind w:left="720"/>
      </w:pPr>
      <w:r>
        <w:t>skills at working in groups</w:t>
      </w:r>
    </w:p>
    <w:p w14:paraId="09247484" w14:textId="77777777" w:rsidR="00F116C0" w:rsidRDefault="00F116C0" w:rsidP="00F116C0">
      <w:pPr>
        <w:ind w:firstLine="720"/>
      </w:pPr>
    </w:p>
    <w:p w14:paraId="5696B0D0" w14:textId="77777777" w:rsidR="00F30DD0" w:rsidRPr="00F6380D" w:rsidRDefault="00F30DD0" w:rsidP="00F30DD0">
      <w:pPr>
        <w:rPr>
          <w:b/>
        </w:rPr>
      </w:pPr>
      <w:r>
        <w:rPr>
          <w:b/>
        </w:rPr>
        <w:t>Group Discussion Question</w:t>
      </w:r>
      <w:r w:rsidR="007C1731">
        <w:rPr>
          <w:b/>
        </w:rPr>
        <w:t>s</w:t>
      </w:r>
      <w:r>
        <w:rPr>
          <w:b/>
        </w:rPr>
        <w:t xml:space="preserve"> (5</w:t>
      </w:r>
      <w:r w:rsidRPr="00F30DD0">
        <w:rPr>
          <w:b/>
        </w:rPr>
        <w:t xml:space="preserve"> minutes)</w:t>
      </w:r>
    </w:p>
    <w:p w14:paraId="6E09F2A0" w14:textId="77777777" w:rsidR="00F116C0" w:rsidRDefault="00F30DD0" w:rsidP="00F6380D">
      <w:pPr>
        <w:spacing w:before="120"/>
      </w:pPr>
      <w:r>
        <w:t>To what extent do you use brief articles or texts in your science class to build student non-fiction reading and analysis skills?  To increase interest in science content?</w:t>
      </w:r>
      <w:r w:rsidR="00297181">
        <w:t xml:space="preserve">  </w:t>
      </w:r>
      <w:r>
        <w:t>What are some of the obstacles or challenges to doing this?</w:t>
      </w:r>
      <w:r w:rsidR="00021212">
        <w:t xml:space="preserve">  How does this work in a small group setting?</w:t>
      </w:r>
      <w:r w:rsidR="00F116C0">
        <w:tab/>
      </w:r>
    </w:p>
    <w:p w14:paraId="0EADE6E1" w14:textId="77777777" w:rsidR="00F30DD0" w:rsidRDefault="00F30DD0" w:rsidP="00F116C0">
      <w:pPr>
        <w:ind w:firstLine="720"/>
      </w:pPr>
    </w:p>
    <w:p w14:paraId="407EF7DE" w14:textId="77777777" w:rsidR="0037384E" w:rsidRDefault="00021212" w:rsidP="00F30DD0">
      <w:pPr>
        <w:rPr>
          <w:b/>
        </w:rPr>
      </w:pPr>
      <w:r>
        <w:rPr>
          <w:b/>
        </w:rPr>
        <w:t xml:space="preserve">Reviewing </w:t>
      </w:r>
      <w:r w:rsidR="00F30DD0" w:rsidRPr="0096658D">
        <w:rPr>
          <w:b/>
        </w:rPr>
        <w:t xml:space="preserve">Lesson Plan </w:t>
      </w:r>
      <w:r>
        <w:rPr>
          <w:b/>
        </w:rPr>
        <w:t>Activity</w:t>
      </w:r>
    </w:p>
    <w:p w14:paraId="61F7C6FA" w14:textId="77777777" w:rsidR="00F30DD0" w:rsidRPr="00F6380D" w:rsidRDefault="0037384E" w:rsidP="00F30DD0">
      <w:pPr>
        <w:rPr>
          <w:b/>
        </w:rPr>
      </w:pPr>
      <w:r>
        <w:rPr>
          <w:b/>
        </w:rPr>
        <w:t>Intro</w:t>
      </w:r>
      <w:r w:rsidR="00021212">
        <w:rPr>
          <w:b/>
        </w:rPr>
        <w:t xml:space="preserve"> </w:t>
      </w:r>
      <w:r w:rsidR="00F30DD0" w:rsidRPr="0096658D">
        <w:rPr>
          <w:b/>
        </w:rPr>
        <w:t>(</w:t>
      </w:r>
      <w:r w:rsidR="00E01761">
        <w:rPr>
          <w:b/>
        </w:rPr>
        <w:t>5</w:t>
      </w:r>
      <w:r w:rsidR="00F30DD0" w:rsidRPr="0096658D">
        <w:rPr>
          <w:b/>
        </w:rPr>
        <w:t xml:space="preserve"> minutes)</w:t>
      </w:r>
    </w:p>
    <w:p w14:paraId="79996206" w14:textId="77777777" w:rsidR="0037384E" w:rsidRDefault="0037384E" w:rsidP="00F6380D">
      <w:pPr>
        <w:spacing w:before="120"/>
      </w:pPr>
      <w:r>
        <w:t>We have prepared an example of a science lesson plan focused on class discussion of an article about a current science issue.  The learning activity for you as teachers is to discuss the lesson plan and identify strengths and weaknesses you see in it.  After this discussion we will ask you to focus on how you might apply this type of framework to your own science content and to think about how you might plan a similar lesson for one of your own classes.</w:t>
      </w:r>
    </w:p>
    <w:p w14:paraId="0C526E07" w14:textId="77777777" w:rsidR="0037384E" w:rsidRDefault="0037384E" w:rsidP="00F30DD0"/>
    <w:p w14:paraId="5153C11B" w14:textId="77777777" w:rsidR="00200C1D" w:rsidRDefault="0037384E" w:rsidP="00F30DD0">
      <w:pPr>
        <w:rPr>
          <w:b/>
        </w:rPr>
      </w:pPr>
      <w:r>
        <w:rPr>
          <w:b/>
        </w:rPr>
        <w:t>Individually r</w:t>
      </w:r>
      <w:r w:rsidR="00200C1D">
        <w:rPr>
          <w:b/>
        </w:rPr>
        <w:t>ead over the lesson plan/materials (</w:t>
      </w:r>
      <w:r>
        <w:rPr>
          <w:b/>
        </w:rPr>
        <w:t>10</w:t>
      </w:r>
      <w:r w:rsidR="00200C1D">
        <w:rPr>
          <w:b/>
        </w:rPr>
        <w:t xml:space="preserve"> minutes)</w:t>
      </w:r>
    </w:p>
    <w:p w14:paraId="15241C5A" w14:textId="77777777" w:rsidR="00A304D0" w:rsidRDefault="00A304D0" w:rsidP="00F30DD0">
      <w:pPr>
        <w:rPr>
          <w:b/>
        </w:rPr>
      </w:pPr>
    </w:p>
    <w:p w14:paraId="44046E64" w14:textId="77777777" w:rsidR="0037384E" w:rsidRPr="00F6380D" w:rsidRDefault="00200C1D" w:rsidP="00F30DD0">
      <w:pPr>
        <w:rPr>
          <w:b/>
        </w:rPr>
      </w:pPr>
      <w:r w:rsidRPr="0096658D">
        <w:rPr>
          <w:b/>
        </w:rPr>
        <w:t xml:space="preserve">Lesson Plan </w:t>
      </w:r>
      <w:r w:rsidR="0037384E">
        <w:rPr>
          <w:b/>
        </w:rPr>
        <w:t>Discussion</w:t>
      </w:r>
      <w:r w:rsidRPr="0096658D">
        <w:rPr>
          <w:b/>
        </w:rPr>
        <w:t xml:space="preserve"> </w:t>
      </w:r>
      <w:r>
        <w:rPr>
          <w:b/>
        </w:rPr>
        <w:t>(</w:t>
      </w:r>
      <w:r w:rsidR="0037384E">
        <w:rPr>
          <w:b/>
        </w:rPr>
        <w:t>20</w:t>
      </w:r>
      <w:r>
        <w:rPr>
          <w:b/>
        </w:rPr>
        <w:t xml:space="preserve"> minutes)</w:t>
      </w:r>
    </w:p>
    <w:p w14:paraId="790BD1DC" w14:textId="77777777" w:rsidR="00E01761" w:rsidRDefault="00E01761" w:rsidP="00F6380D">
      <w:pPr>
        <w:spacing w:before="120"/>
      </w:pPr>
      <w:r>
        <w:t>You can use the sheet below to take notes, writing positive elements in the “plus</w:t>
      </w:r>
      <w:r w:rsidR="001937B1">
        <w:t xml:space="preserve"> (+)</w:t>
      </w:r>
      <w:r>
        <w:t>” column for each section, and changes you would make in the “delta</w:t>
      </w:r>
      <w:r w:rsidR="001937B1">
        <w:t xml:space="preserve"> (</w:t>
      </w:r>
      <w:r w:rsidR="001937B1" w:rsidRPr="001937B1">
        <w:t>Δ)</w:t>
      </w:r>
      <w:r>
        <w:t>” column of each section.</w:t>
      </w:r>
    </w:p>
    <w:p w14:paraId="557ED577" w14:textId="77777777" w:rsidR="00E01761" w:rsidRDefault="00E01761" w:rsidP="00F6380D">
      <w:pPr>
        <w:spacing w:before="120"/>
      </w:pPr>
      <w:r>
        <w:t>While reviewing each of the sections</w:t>
      </w:r>
      <w:r w:rsidR="00F25320">
        <w:t xml:space="preserve"> below, keep the following over</w:t>
      </w:r>
      <w:r>
        <w:t xml:space="preserve">arching questions in mind: </w:t>
      </w:r>
    </w:p>
    <w:p w14:paraId="7DD00979" w14:textId="77777777" w:rsidR="00E01761" w:rsidRDefault="00E01761" w:rsidP="00F6380D">
      <w:pPr>
        <w:pStyle w:val="ListParagraph"/>
        <w:numPr>
          <w:ilvl w:val="0"/>
          <w:numId w:val="2"/>
        </w:numPr>
        <w:spacing w:before="120"/>
      </w:pPr>
      <w:r>
        <w:t xml:space="preserve">How feasible is it to execute?  </w:t>
      </w:r>
    </w:p>
    <w:p w14:paraId="31085F98" w14:textId="77777777" w:rsidR="00E01761" w:rsidRDefault="00E01761" w:rsidP="00F6380D">
      <w:pPr>
        <w:pStyle w:val="ListParagraph"/>
        <w:numPr>
          <w:ilvl w:val="0"/>
          <w:numId w:val="2"/>
        </w:numPr>
        <w:spacing w:before="120"/>
      </w:pPr>
      <w:r>
        <w:t>How would your current students react to such a plan?  Would they be engaged?</w:t>
      </w:r>
    </w:p>
    <w:p w14:paraId="29480EC8" w14:textId="77777777" w:rsidR="00E34363" w:rsidRDefault="00E01761" w:rsidP="00F6380D">
      <w:pPr>
        <w:pStyle w:val="ListParagraph"/>
        <w:numPr>
          <w:ilvl w:val="0"/>
          <w:numId w:val="2"/>
        </w:numPr>
        <w:spacing w:before="120"/>
      </w:pPr>
      <w:r>
        <w:t xml:space="preserve">What changes would you suggest to improve this lesson plan?  </w:t>
      </w:r>
    </w:p>
    <w:p w14:paraId="4C6BC9D9" w14:textId="77777777" w:rsidR="00E34363" w:rsidRDefault="00E34363" w:rsidP="00F6380D">
      <w:pPr>
        <w:pStyle w:val="ListParagraph"/>
        <w:numPr>
          <w:ilvl w:val="0"/>
          <w:numId w:val="2"/>
        </w:numPr>
        <w:spacing w:before="120"/>
      </w:pPr>
      <w:r>
        <w:t>What learning activities</w:t>
      </w:r>
      <w:r w:rsidR="00EC157E">
        <w:t>/performance tasks</w:t>
      </w:r>
      <w:r>
        <w:t xml:space="preserve"> are involved, and what do you think of them?</w:t>
      </w:r>
    </w:p>
    <w:p w14:paraId="5E2B76B4" w14:textId="77777777" w:rsidR="007B7B83" w:rsidRDefault="007B7B83" w:rsidP="00E01761"/>
    <w:p w14:paraId="4475AE4F" w14:textId="77777777" w:rsidR="0037384E" w:rsidRDefault="0037384E" w:rsidP="00E01761"/>
    <w:p w14:paraId="71ACDB25" w14:textId="77777777" w:rsidR="0037384E" w:rsidRDefault="0037384E" w:rsidP="00E01761"/>
    <w:p w14:paraId="0F602177" w14:textId="77777777" w:rsidR="0037384E" w:rsidRDefault="0037384E" w:rsidP="00E01761"/>
    <w:p w14:paraId="75F091FE" w14:textId="77777777" w:rsidR="001F0EB4" w:rsidRDefault="001F0EB4" w:rsidP="00A023A8"/>
    <w:p w14:paraId="291DAD38" w14:textId="77777777" w:rsidR="00F6380D" w:rsidRDefault="00F6380D">
      <w:r>
        <w:br w:type="page"/>
      </w:r>
    </w:p>
    <w:tbl>
      <w:tblPr>
        <w:tblStyle w:val="TableGrid"/>
        <w:tblW w:w="9810" w:type="dxa"/>
        <w:tblInd w:w="-5" w:type="dxa"/>
        <w:tblLook w:val="04A0" w:firstRow="1" w:lastRow="0" w:firstColumn="1" w:lastColumn="0" w:noHBand="0" w:noVBand="1"/>
      </w:tblPr>
      <w:tblGrid>
        <w:gridCol w:w="3150"/>
        <w:gridCol w:w="3510"/>
        <w:gridCol w:w="3150"/>
      </w:tblGrid>
      <w:tr w:rsidR="00A023A8" w14:paraId="6D5FE65F" w14:textId="77777777" w:rsidTr="00D94137">
        <w:trPr>
          <w:trHeight w:val="576"/>
        </w:trPr>
        <w:tc>
          <w:tcPr>
            <w:tcW w:w="3150" w:type="dxa"/>
          </w:tcPr>
          <w:p w14:paraId="728AFF34" w14:textId="77777777" w:rsidR="00A023A8" w:rsidRPr="00E01761" w:rsidRDefault="00A023A8" w:rsidP="00E01761">
            <w:pPr>
              <w:jc w:val="center"/>
              <w:rPr>
                <w:b/>
                <w:sz w:val="28"/>
                <w:szCs w:val="28"/>
              </w:rPr>
            </w:pPr>
          </w:p>
        </w:tc>
        <w:tc>
          <w:tcPr>
            <w:tcW w:w="3510" w:type="dxa"/>
            <w:vAlign w:val="center"/>
          </w:tcPr>
          <w:p w14:paraId="596D6121" w14:textId="77777777" w:rsidR="00A023A8" w:rsidRPr="00E01761" w:rsidRDefault="00A023A8" w:rsidP="00D94137">
            <w:pPr>
              <w:jc w:val="center"/>
              <w:rPr>
                <w:b/>
                <w:sz w:val="28"/>
                <w:szCs w:val="28"/>
              </w:rPr>
            </w:pPr>
            <w:r w:rsidRPr="00D94137">
              <w:rPr>
                <w:b/>
                <w:sz w:val="40"/>
                <w:szCs w:val="28"/>
              </w:rPr>
              <w:t>+</w:t>
            </w:r>
          </w:p>
        </w:tc>
        <w:tc>
          <w:tcPr>
            <w:tcW w:w="3150" w:type="dxa"/>
            <w:vAlign w:val="center"/>
          </w:tcPr>
          <w:p w14:paraId="543416EA" w14:textId="77777777" w:rsidR="00A023A8" w:rsidRPr="00D94137" w:rsidRDefault="00A023A8" w:rsidP="00D94137">
            <w:pPr>
              <w:jc w:val="center"/>
              <w:rPr>
                <w:b/>
                <w:sz w:val="40"/>
                <w:szCs w:val="28"/>
              </w:rPr>
            </w:pPr>
            <w:r w:rsidRPr="00D94137">
              <w:rPr>
                <w:rFonts w:cstheme="minorHAnsi"/>
                <w:b/>
                <w:sz w:val="40"/>
                <w:szCs w:val="28"/>
              </w:rPr>
              <w:t>Δ</w:t>
            </w:r>
          </w:p>
        </w:tc>
      </w:tr>
      <w:tr w:rsidR="00A023A8" w14:paraId="18C19231" w14:textId="77777777" w:rsidTr="00EF367B">
        <w:trPr>
          <w:trHeight w:val="576"/>
        </w:trPr>
        <w:tc>
          <w:tcPr>
            <w:tcW w:w="3150" w:type="dxa"/>
          </w:tcPr>
          <w:p w14:paraId="1315C2C6" w14:textId="77777777" w:rsidR="00A023A8" w:rsidRPr="00A023A8" w:rsidRDefault="00A023A8" w:rsidP="00E01761">
            <w:pPr>
              <w:rPr>
                <w:b/>
              </w:rPr>
            </w:pPr>
            <w:r w:rsidRPr="00CF1D17">
              <w:rPr>
                <w:b/>
              </w:rPr>
              <w:t>Objective</w:t>
            </w:r>
          </w:p>
          <w:p w14:paraId="44DDEDF0" w14:textId="77777777" w:rsidR="00A023A8" w:rsidRDefault="00A023A8" w:rsidP="00E01761">
            <w:r>
              <w:t xml:space="preserve">What relevant content standards/learning </w:t>
            </w:r>
            <w:r w:rsidR="00035909">
              <w:t>goals</w:t>
            </w:r>
            <w:r>
              <w:t xml:space="preserve"> does it address?</w:t>
            </w:r>
          </w:p>
        </w:tc>
        <w:tc>
          <w:tcPr>
            <w:tcW w:w="3510" w:type="dxa"/>
          </w:tcPr>
          <w:p w14:paraId="10FDD905" w14:textId="77777777" w:rsidR="00A023A8" w:rsidRDefault="00A023A8" w:rsidP="00E01761"/>
        </w:tc>
        <w:tc>
          <w:tcPr>
            <w:tcW w:w="3150" w:type="dxa"/>
          </w:tcPr>
          <w:p w14:paraId="757B5D92" w14:textId="77777777" w:rsidR="00A023A8" w:rsidRDefault="00A023A8" w:rsidP="00E01761"/>
        </w:tc>
      </w:tr>
      <w:tr w:rsidR="00A023A8" w14:paraId="3AD7E22D" w14:textId="77777777" w:rsidTr="00EF367B">
        <w:trPr>
          <w:trHeight w:val="576"/>
        </w:trPr>
        <w:tc>
          <w:tcPr>
            <w:tcW w:w="3150" w:type="dxa"/>
          </w:tcPr>
          <w:p w14:paraId="551227DC" w14:textId="77777777" w:rsidR="00A023A8" w:rsidRPr="00A023A8" w:rsidRDefault="00A023A8" w:rsidP="00E01761">
            <w:pPr>
              <w:rPr>
                <w:b/>
              </w:rPr>
            </w:pPr>
            <w:r>
              <w:rPr>
                <w:b/>
              </w:rPr>
              <w:t>Hook</w:t>
            </w:r>
          </w:p>
          <w:p w14:paraId="348FF665" w14:textId="77777777" w:rsidR="00A023A8" w:rsidRDefault="00A023A8" w:rsidP="00E01761">
            <w:r>
              <w:t>How does it connect the content of the lesson to students’ interests/lives?</w:t>
            </w:r>
          </w:p>
        </w:tc>
        <w:tc>
          <w:tcPr>
            <w:tcW w:w="3510" w:type="dxa"/>
          </w:tcPr>
          <w:p w14:paraId="11EC4182" w14:textId="77777777" w:rsidR="00A023A8" w:rsidRDefault="00A023A8" w:rsidP="00E01761"/>
        </w:tc>
        <w:tc>
          <w:tcPr>
            <w:tcW w:w="3150" w:type="dxa"/>
          </w:tcPr>
          <w:p w14:paraId="2F99D046" w14:textId="77777777" w:rsidR="00A023A8" w:rsidRDefault="00A023A8" w:rsidP="00E01761"/>
        </w:tc>
      </w:tr>
      <w:tr w:rsidR="00A023A8" w14:paraId="5FCFF63E" w14:textId="77777777" w:rsidTr="00EF367B">
        <w:trPr>
          <w:trHeight w:val="576"/>
        </w:trPr>
        <w:tc>
          <w:tcPr>
            <w:tcW w:w="3150" w:type="dxa"/>
          </w:tcPr>
          <w:p w14:paraId="070C9C89" w14:textId="77777777" w:rsidR="00A023A8" w:rsidRPr="00A023A8" w:rsidRDefault="00A023A8" w:rsidP="00A023A8">
            <w:pPr>
              <w:rPr>
                <w:b/>
              </w:rPr>
            </w:pPr>
            <w:r>
              <w:rPr>
                <w:b/>
              </w:rPr>
              <w:t>Building/Connecting to Required Content Knowledge</w:t>
            </w:r>
          </w:p>
          <w:p w14:paraId="09DDF27D" w14:textId="77777777" w:rsidR="00A023A8" w:rsidRDefault="00A023A8" w:rsidP="00A023A8">
            <w:r>
              <w:t>How does the lesson provide the necessary content knowledge for students to understand the article?</w:t>
            </w:r>
          </w:p>
        </w:tc>
        <w:tc>
          <w:tcPr>
            <w:tcW w:w="3510" w:type="dxa"/>
          </w:tcPr>
          <w:p w14:paraId="22AC5A29" w14:textId="77777777" w:rsidR="00A023A8" w:rsidRDefault="00A023A8" w:rsidP="00E01761"/>
        </w:tc>
        <w:tc>
          <w:tcPr>
            <w:tcW w:w="3150" w:type="dxa"/>
          </w:tcPr>
          <w:p w14:paraId="490BABF0" w14:textId="77777777" w:rsidR="00A023A8" w:rsidRDefault="00A023A8" w:rsidP="00E01761"/>
        </w:tc>
      </w:tr>
      <w:tr w:rsidR="00A023A8" w14:paraId="2A0C00B9" w14:textId="77777777" w:rsidTr="00EF367B">
        <w:trPr>
          <w:trHeight w:val="576"/>
        </w:trPr>
        <w:tc>
          <w:tcPr>
            <w:tcW w:w="3150" w:type="dxa"/>
          </w:tcPr>
          <w:p w14:paraId="4826A37B" w14:textId="77777777" w:rsidR="00A023A8" w:rsidRPr="00A023A8" w:rsidRDefault="00A023A8" w:rsidP="00A023A8">
            <w:pPr>
              <w:rPr>
                <w:b/>
              </w:rPr>
            </w:pPr>
            <w:r>
              <w:rPr>
                <w:b/>
              </w:rPr>
              <w:t>Small Group Discussion</w:t>
            </w:r>
          </w:p>
          <w:p w14:paraId="0D5A824C" w14:textId="77777777" w:rsidR="00A023A8" w:rsidRDefault="00A023A8" w:rsidP="00A023A8">
            <w:r>
              <w:t xml:space="preserve">How are students encouraged to work together to build their understanding of the article?  </w:t>
            </w:r>
          </w:p>
        </w:tc>
        <w:tc>
          <w:tcPr>
            <w:tcW w:w="3510" w:type="dxa"/>
          </w:tcPr>
          <w:p w14:paraId="64456491" w14:textId="77777777" w:rsidR="00A023A8" w:rsidRDefault="00A023A8" w:rsidP="00E01761"/>
        </w:tc>
        <w:tc>
          <w:tcPr>
            <w:tcW w:w="3150" w:type="dxa"/>
          </w:tcPr>
          <w:p w14:paraId="552FE90A" w14:textId="77777777" w:rsidR="00A023A8" w:rsidRDefault="00A023A8" w:rsidP="00E01761"/>
        </w:tc>
      </w:tr>
      <w:tr w:rsidR="00A023A8" w14:paraId="44913E38" w14:textId="77777777" w:rsidTr="00EF367B">
        <w:trPr>
          <w:trHeight w:val="576"/>
        </w:trPr>
        <w:tc>
          <w:tcPr>
            <w:tcW w:w="3150" w:type="dxa"/>
          </w:tcPr>
          <w:p w14:paraId="298475C0" w14:textId="77777777" w:rsidR="00A023A8" w:rsidRPr="00A023A8" w:rsidRDefault="00A023A8" w:rsidP="00A023A8">
            <w:pPr>
              <w:rPr>
                <w:b/>
              </w:rPr>
            </w:pPr>
            <w:r>
              <w:rPr>
                <w:b/>
              </w:rPr>
              <w:t>Large Group Discussion/</w:t>
            </w:r>
            <w:r w:rsidR="005837D3">
              <w:rPr>
                <w:b/>
              </w:rPr>
              <w:t xml:space="preserve"> </w:t>
            </w:r>
            <w:r>
              <w:rPr>
                <w:b/>
              </w:rPr>
              <w:t>Summary</w:t>
            </w:r>
          </w:p>
          <w:p w14:paraId="59A61799" w14:textId="77777777" w:rsidR="00A023A8" w:rsidRDefault="00A023A8" w:rsidP="00A023A8">
            <w:r>
              <w:t xml:space="preserve">How </w:t>
            </w:r>
            <w:r w:rsidR="005837D3">
              <w:t>does the lesson review and reinforce</w:t>
            </w:r>
            <w:r>
              <w:t xml:space="preserve"> the key takeaways of the article?</w:t>
            </w:r>
          </w:p>
        </w:tc>
        <w:tc>
          <w:tcPr>
            <w:tcW w:w="3510" w:type="dxa"/>
          </w:tcPr>
          <w:p w14:paraId="53E4220C" w14:textId="77777777" w:rsidR="00A023A8" w:rsidRDefault="00A023A8" w:rsidP="00E01761"/>
        </w:tc>
        <w:tc>
          <w:tcPr>
            <w:tcW w:w="3150" w:type="dxa"/>
          </w:tcPr>
          <w:p w14:paraId="71FAFB8D" w14:textId="77777777" w:rsidR="00A023A8" w:rsidRDefault="00A023A8" w:rsidP="00E01761"/>
        </w:tc>
      </w:tr>
      <w:tr w:rsidR="00303768" w14:paraId="2CF7F3A7" w14:textId="77777777" w:rsidTr="00EF367B">
        <w:trPr>
          <w:trHeight w:val="576"/>
        </w:trPr>
        <w:tc>
          <w:tcPr>
            <w:tcW w:w="3150" w:type="dxa"/>
          </w:tcPr>
          <w:p w14:paraId="130CB6B3" w14:textId="77777777" w:rsidR="00303768" w:rsidRDefault="00303768" w:rsidP="00A023A8">
            <w:pPr>
              <w:rPr>
                <w:b/>
              </w:rPr>
            </w:pPr>
            <w:r>
              <w:rPr>
                <w:b/>
              </w:rPr>
              <w:t>Homework Assessment</w:t>
            </w:r>
          </w:p>
          <w:p w14:paraId="69C9A806" w14:textId="77777777" w:rsidR="00303768" w:rsidRDefault="00303768" w:rsidP="00FA2D58">
            <w:pPr>
              <w:rPr>
                <w:b/>
              </w:rPr>
            </w:pPr>
            <w:r>
              <w:t>How do</w:t>
            </w:r>
            <w:r w:rsidR="00D94137">
              <w:t>es the performance task provide</w:t>
            </w:r>
            <w:r w:rsidR="00FA2D58">
              <w:t xml:space="preserve"> opportunity for students to demonstrate understanding and learning?</w:t>
            </w:r>
          </w:p>
        </w:tc>
        <w:tc>
          <w:tcPr>
            <w:tcW w:w="3510" w:type="dxa"/>
          </w:tcPr>
          <w:p w14:paraId="783FD474" w14:textId="77777777" w:rsidR="00303768" w:rsidRDefault="00303768" w:rsidP="00E01761"/>
        </w:tc>
        <w:tc>
          <w:tcPr>
            <w:tcW w:w="3150" w:type="dxa"/>
          </w:tcPr>
          <w:p w14:paraId="43C66405" w14:textId="77777777" w:rsidR="00303768" w:rsidRDefault="00303768" w:rsidP="00E01761"/>
        </w:tc>
      </w:tr>
    </w:tbl>
    <w:p w14:paraId="3F4B0D5B" w14:textId="77777777" w:rsidR="00E01761" w:rsidRDefault="00E01761" w:rsidP="00E01761"/>
    <w:p w14:paraId="3D4C4509" w14:textId="77777777" w:rsidR="006D5982" w:rsidRDefault="006D5982" w:rsidP="00E01761">
      <w:pPr>
        <w:rPr>
          <w:b/>
        </w:rPr>
      </w:pPr>
      <w:r>
        <w:rPr>
          <w:b/>
        </w:rPr>
        <w:t xml:space="preserve">Applying </w:t>
      </w:r>
      <w:r w:rsidR="00EF367B">
        <w:rPr>
          <w:b/>
        </w:rPr>
        <w:t>T</w:t>
      </w:r>
      <w:r>
        <w:rPr>
          <w:b/>
        </w:rPr>
        <w:t>his to My Science Classrooms</w:t>
      </w:r>
    </w:p>
    <w:p w14:paraId="3201301B" w14:textId="77777777" w:rsidR="00260048" w:rsidRPr="00E01761" w:rsidRDefault="006D5982" w:rsidP="001A0F9D">
      <w:pPr>
        <w:spacing w:before="120"/>
        <w:rPr>
          <w:b/>
        </w:rPr>
      </w:pPr>
      <w:r>
        <w:rPr>
          <w:b/>
        </w:rPr>
        <w:t>Department group should discuss the following questions (10 minutes)</w:t>
      </w:r>
    </w:p>
    <w:p w14:paraId="729F3A5F" w14:textId="77777777" w:rsidR="00E01761" w:rsidRDefault="0015015E" w:rsidP="001A0F9D">
      <w:pPr>
        <w:pStyle w:val="ListParagraph"/>
        <w:numPr>
          <w:ilvl w:val="0"/>
          <w:numId w:val="2"/>
        </w:numPr>
        <w:spacing w:before="120"/>
        <w:contextualSpacing w:val="0"/>
      </w:pPr>
      <w:r>
        <w:t>How likely</w:t>
      </w:r>
      <w:r w:rsidR="007F0216">
        <w:t xml:space="preserve"> is it that you might use something similar</w:t>
      </w:r>
      <w:r w:rsidR="00E34363">
        <w:t xml:space="preserve"> to this lesson</w:t>
      </w:r>
      <w:r w:rsidR="007F0216">
        <w:t>?  What adaptations do you foresee having to make?</w:t>
      </w:r>
    </w:p>
    <w:p w14:paraId="618F420D" w14:textId="77777777" w:rsidR="00790D92" w:rsidRDefault="00E01761" w:rsidP="001A0F9D">
      <w:pPr>
        <w:pStyle w:val="ListParagraph"/>
        <w:numPr>
          <w:ilvl w:val="0"/>
          <w:numId w:val="2"/>
        </w:numPr>
        <w:spacing w:before="120"/>
        <w:contextualSpacing w:val="0"/>
      </w:pPr>
      <w:r>
        <w:t xml:space="preserve">How feasible would it be to fit particular science topics in your classroom into this framework?  </w:t>
      </w:r>
    </w:p>
    <w:p w14:paraId="4FE5CA28" w14:textId="77777777" w:rsidR="00790D92" w:rsidRPr="00CB792D" w:rsidRDefault="00790D92" w:rsidP="001A0F9D">
      <w:pPr>
        <w:pStyle w:val="ListParagraph"/>
        <w:numPr>
          <w:ilvl w:val="0"/>
          <w:numId w:val="2"/>
        </w:numPr>
        <w:spacing w:before="120"/>
        <w:contextualSpacing w:val="0"/>
      </w:pPr>
      <w:r>
        <w:t xml:space="preserve">What kinds of topics </w:t>
      </w:r>
      <w:r w:rsidR="00E15568">
        <w:t>would both be of interest to students and relevant to your course content?</w:t>
      </w:r>
    </w:p>
    <w:p w14:paraId="3D894DC7" w14:textId="77777777" w:rsidR="00200C1D" w:rsidRDefault="00200C1D" w:rsidP="00200C1D">
      <w:pPr>
        <w:rPr>
          <w:b/>
        </w:rPr>
      </w:pPr>
    </w:p>
    <w:p w14:paraId="57799EB0" w14:textId="77777777" w:rsidR="0015015E" w:rsidRDefault="007F0216" w:rsidP="00F30DD0">
      <w:pPr>
        <w:rPr>
          <w:b/>
        </w:rPr>
      </w:pPr>
      <w:r>
        <w:rPr>
          <w:b/>
        </w:rPr>
        <w:t>W</w:t>
      </w:r>
      <w:r w:rsidRPr="007F0216">
        <w:rPr>
          <w:b/>
        </w:rPr>
        <w:t>rap-up</w:t>
      </w:r>
      <w:r w:rsidR="00456661">
        <w:rPr>
          <w:b/>
        </w:rPr>
        <w:t xml:space="preserve"> </w:t>
      </w:r>
      <w:r w:rsidR="006D5982">
        <w:rPr>
          <w:b/>
        </w:rPr>
        <w:t xml:space="preserve">and teacher reflection </w:t>
      </w:r>
      <w:r>
        <w:rPr>
          <w:b/>
        </w:rPr>
        <w:t>(5 minutes)</w:t>
      </w:r>
    </w:p>
    <w:p w14:paraId="6FC9A625" w14:textId="77777777" w:rsidR="00952237" w:rsidRDefault="00952237" w:rsidP="00F30DD0">
      <w:pPr>
        <w:rPr>
          <w:b/>
        </w:rPr>
      </w:pPr>
    </w:p>
    <w:p w14:paraId="25F7BBF9" w14:textId="77777777" w:rsidR="00952237" w:rsidRPr="00946718" w:rsidRDefault="00952237" w:rsidP="00F30DD0">
      <w:pPr>
        <w:rPr>
          <w:b/>
        </w:rPr>
      </w:pPr>
      <w:r w:rsidRPr="00952237">
        <w:rPr>
          <w:b/>
        </w:rPr>
        <w:t>Res</w:t>
      </w:r>
      <w:r w:rsidRPr="00946718">
        <w:rPr>
          <w:b/>
        </w:rPr>
        <w:t>ources for Science Articles</w:t>
      </w:r>
    </w:p>
    <w:p w14:paraId="2BF313E7" w14:textId="3752082A" w:rsidR="00952237" w:rsidRPr="00946718" w:rsidRDefault="00952237" w:rsidP="00946718">
      <w:pPr>
        <w:pStyle w:val="ListParagraph"/>
        <w:numPr>
          <w:ilvl w:val="0"/>
          <w:numId w:val="4"/>
        </w:numPr>
        <w:rPr>
          <w:rFonts w:ascii="Times New Roman" w:eastAsia="Times New Roman" w:hAnsi="Times New Roman" w:cs="Times New Roman"/>
          <w:color w:val="83992A"/>
        </w:rPr>
      </w:pPr>
      <w:r w:rsidRPr="00946718">
        <w:rPr>
          <w:rFonts w:eastAsiaTheme="minorEastAsia" w:hAnsi="Garamond"/>
          <w:color w:val="262626" w:themeColor="text1" w:themeTint="D9"/>
          <w:kern w:val="24"/>
        </w:rPr>
        <w:t>Science News for Students</w:t>
      </w:r>
      <w:r w:rsidR="00946718" w:rsidRPr="00946718">
        <w:rPr>
          <w:rFonts w:eastAsiaTheme="minorEastAsia" w:hAnsi="Garamond"/>
          <w:color w:val="262626" w:themeColor="text1" w:themeTint="D9"/>
          <w:kern w:val="24"/>
        </w:rPr>
        <w:t xml:space="preserve"> </w:t>
      </w:r>
      <w:hyperlink r:id="rId5" w:history="1">
        <w:r w:rsidR="00946718" w:rsidRPr="00946718">
          <w:rPr>
            <w:rStyle w:val="Hyperlink"/>
            <w:rFonts w:eastAsiaTheme="minorEastAsia" w:hAnsi="Garamond"/>
            <w:kern w:val="24"/>
          </w:rPr>
          <w:t>https://www.sciencenewsforstudents.org</w:t>
        </w:r>
      </w:hyperlink>
      <w:r w:rsidR="00946718" w:rsidRPr="00946718">
        <w:rPr>
          <w:rFonts w:eastAsiaTheme="minorEastAsia" w:hAnsi="Garamond"/>
          <w:color w:val="262626" w:themeColor="text1" w:themeTint="D9"/>
          <w:kern w:val="24"/>
        </w:rPr>
        <w:t xml:space="preserve"> </w:t>
      </w:r>
    </w:p>
    <w:p w14:paraId="274F5398" w14:textId="1ADC458C" w:rsidR="00952237" w:rsidRPr="00946718" w:rsidRDefault="00952237" w:rsidP="00946718">
      <w:pPr>
        <w:pStyle w:val="ListParagraph"/>
        <w:numPr>
          <w:ilvl w:val="0"/>
          <w:numId w:val="4"/>
        </w:numPr>
        <w:rPr>
          <w:rFonts w:ascii="Times New Roman" w:eastAsia="Times New Roman" w:hAnsi="Times New Roman" w:cs="Times New Roman"/>
          <w:color w:val="83992A"/>
        </w:rPr>
      </w:pPr>
      <w:r w:rsidRPr="00946718">
        <w:rPr>
          <w:rFonts w:eastAsiaTheme="minorEastAsia" w:hAnsi="Garamond"/>
          <w:color w:val="262626" w:themeColor="text1" w:themeTint="D9"/>
          <w:kern w:val="24"/>
        </w:rPr>
        <w:t>STEM</w:t>
      </w:r>
      <w:bookmarkStart w:id="0" w:name="_GoBack"/>
      <w:bookmarkEnd w:id="0"/>
      <w:r w:rsidRPr="00946718">
        <w:rPr>
          <w:rFonts w:eastAsiaTheme="minorEastAsia" w:hAnsi="Garamond"/>
          <w:color w:val="262626" w:themeColor="text1" w:themeTint="D9"/>
          <w:kern w:val="24"/>
        </w:rPr>
        <w:t xml:space="preserve"> Articles from New York Times </w:t>
      </w:r>
      <w:hyperlink r:id="rId6" w:history="1">
        <w:r w:rsidR="00946718" w:rsidRPr="00946718">
          <w:rPr>
            <w:rStyle w:val="Hyperlink"/>
            <w:rFonts w:eastAsiaTheme="minorEastAsia" w:hAnsi="Garamond"/>
            <w:kern w:val="24"/>
          </w:rPr>
          <w:t>https://www.nytimes.com/spotlight/learning-stem</w:t>
        </w:r>
      </w:hyperlink>
      <w:r w:rsidR="00946718" w:rsidRPr="00946718">
        <w:rPr>
          <w:rFonts w:eastAsiaTheme="minorEastAsia" w:hAnsi="Garamond"/>
          <w:color w:val="262626" w:themeColor="text1" w:themeTint="D9"/>
          <w:kern w:val="24"/>
        </w:rPr>
        <w:t xml:space="preserve"> </w:t>
      </w:r>
    </w:p>
    <w:p w14:paraId="2946BD6B" w14:textId="332CFD22" w:rsidR="00952237" w:rsidRPr="00946718" w:rsidRDefault="00952237" w:rsidP="00946718">
      <w:pPr>
        <w:pStyle w:val="ListParagraph"/>
        <w:numPr>
          <w:ilvl w:val="0"/>
          <w:numId w:val="4"/>
        </w:numPr>
      </w:pPr>
      <w:r w:rsidRPr="00946718">
        <w:rPr>
          <w:rFonts w:eastAsiaTheme="minorEastAsia" w:hAnsi="Garamond"/>
          <w:color w:val="262626" w:themeColor="text1" w:themeTint="D9"/>
          <w:kern w:val="24"/>
        </w:rPr>
        <w:t xml:space="preserve">Newsela Science Articles </w:t>
      </w:r>
      <w:hyperlink r:id="rId7" w:history="1">
        <w:r w:rsidR="00946718" w:rsidRPr="00946718">
          <w:rPr>
            <w:rStyle w:val="Hyperlink"/>
            <w:rFonts w:eastAsiaTheme="minorEastAsia" w:hAnsi="Garamond"/>
            <w:kern w:val="24"/>
          </w:rPr>
          <w:t>https://newsela.com/search?needle=Science</w:t>
        </w:r>
      </w:hyperlink>
      <w:r w:rsidR="00946718" w:rsidRPr="00946718">
        <w:rPr>
          <w:rFonts w:eastAsiaTheme="minorEastAsia" w:hAnsi="Garamond"/>
          <w:color w:val="262626" w:themeColor="text1" w:themeTint="D9"/>
          <w:kern w:val="24"/>
        </w:rPr>
        <w:t xml:space="preserve"> </w:t>
      </w:r>
    </w:p>
    <w:sectPr w:rsidR="00952237" w:rsidRPr="00946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6A0"/>
    <w:multiLevelType w:val="hybridMultilevel"/>
    <w:tmpl w:val="31CCBFB8"/>
    <w:lvl w:ilvl="0" w:tplc="67243754">
      <w:start w:val="1"/>
      <w:numFmt w:val="bullet"/>
      <w:lvlText w:val="•"/>
      <w:lvlJc w:val="left"/>
      <w:pPr>
        <w:tabs>
          <w:tab w:val="num" w:pos="360"/>
        </w:tabs>
        <w:ind w:left="360" w:hanging="360"/>
      </w:pPr>
      <w:rPr>
        <w:rFonts w:ascii="Arial" w:hAnsi="Arial" w:hint="default"/>
      </w:rPr>
    </w:lvl>
    <w:lvl w:ilvl="1" w:tplc="025CD0E8" w:tentative="1">
      <w:start w:val="1"/>
      <w:numFmt w:val="bullet"/>
      <w:lvlText w:val="•"/>
      <w:lvlJc w:val="left"/>
      <w:pPr>
        <w:tabs>
          <w:tab w:val="num" w:pos="1080"/>
        </w:tabs>
        <w:ind w:left="1080" w:hanging="360"/>
      </w:pPr>
      <w:rPr>
        <w:rFonts w:ascii="Arial" w:hAnsi="Arial" w:hint="default"/>
      </w:rPr>
    </w:lvl>
    <w:lvl w:ilvl="2" w:tplc="E6AABB20" w:tentative="1">
      <w:start w:val="1"/>
      <w:numFmt w:val="bullet"/>
      <w:lvlText w:val="•"/>
      <w:lvlJc w:val="left"/>
      <w:pPr>
        <w:tabs>
          <w:tab w:val="num" w:pos="1800"/>
        </w:tabs>
        <w:ind w:left="1800" w:hanging="360"/>
      </w:pPr>
      <w:rPr>
        <w:rFonts w:ascii="Arial" w:hAnsi="Arial" w:hint="default"/>
      </w:rPr>
    </w:lvl>
    <w:lvl w:ilvl="3" w:tplc="3E0E1976" w:tentative="1">
      <w:start w:val="1"/>
      <w:numFmt w:val="bullet"/>
      <w:lvlText w:val="•"/>
      <w:lvlJc w:val="left"/>
      <w:pPr>
        <w:tabs>
          <w:tab w:val="num" w:pos="2520"/>
        </w:tabs>
        <w:ind w:left="2520" w:hanging="360"/>
      </w:pPr>
      <w:rPr>
        <w:rFonts w:ascii="Arial" w:hAnsi="Arial" w:hint="default"/>
      </w:rPr>
    </w:lvl>
    <w:lvl w:ilvl="4" w:tplc="2DC68F5E" w:tentative="1">
      <w:start w:val="1"/>
      <w:numFmt w:val="bullet"/>
      <w:lvlText w:val="•"/>
      <w:lvlJc w:val="left"/>
      <w:pPr>
        <w:tabs>
          <w:tab w:val="num" w:pos="3240"/>
        </w:tabs>
        <w:ind w:left="3240" w:hanging="360"/>
      </w:pPr>
      <w:rPr>
        <w:rFonts w:ascii="Arial" w:hAnsi="Arial" w:hint="default"/>
      </w:rPr>
    </w:lvl>
    <w:lvl w:ilvl="5" w:tplc="83943AA4" w:tentative="1">
      <w:start w:val="1"/>
      <w:numFmt w:val="bullet"/>
      <w:lvlText w:val="•"/>
      <w:lvlJc w:val="left"/>
      <w:pPr>
        <w:tabs>
          <w:tab w:val="num" w:pos="3960"/>
        </w:tabs>
        <w:ind w:left="3960" w:hanging="360"/>
      </w:pPr>
      <w:rPr>
        <w:rFonts w:ascii="Arial" w:hAnsi="Arial" w:hint="default"/>
      </w:rPr>
    </w:lvl>
    <w:lvl w:ilvl="6" w:tplc="0B7C0C54" w:tentative="1">
      <w:start w:val="1"/>
      <w:numFmt w:val="bullet"/>
      <w:lvlText w:val="•"/>
      <w:lvlJc w:val="left"/>
      <w:pPr>
        <w:tabs>
          <w:tab w:val="num" w:pos="4680"/>
        </w:tabs>
        <w:ind w:left="4680" w:hanging="360"/>
      </w:pPr>
      <w:rPr>
        <w:rFonts w:ascii="Arial" w:hAnsi="Arial" w:hint="default"/>
      </w:rPr>
    </w:lvl>
    <w:lvl w:ilvl="7" w:tplc="4FA4D902" w:tentative="1">
      <w:start w:val="1"/>
      <w:numFmt w:val="bullet"/>
      <w:lvlText w:val="•"/>
      <w:lvlJc w:val="left"/>
      <w:pPr>
        <w:tabs>
          <w:tab w:val="num" w:pos="5400"/>
        </w:tabs>
        <w:ind w:left="5400" w:hanging="360"/>
      </w:pPr>
      <w:rPr>
        <w:rFonts w:ascii="Arial" w:hAnsi="Arial" w:hint="default"/>
      </w:rPr>
    </w:lvl>
    <w:lvl w:ilvl="8" w:tplc="D96A3B1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79A1282"/>
    <w:multiLevelType w:val="hybridMultilevel"/>
    <w:tmpl w:val="5D88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BC5989"/>
    <w:multiLevelType w:val="hybridMultilevel"/>
    <w:tmpl w:val="2DBC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74394"/>
    <w:multiLevelType w:val="hybridMultilevel"/>
    <w:tmpl w:val="D99CCE70"/>
    <w:lvl w:ilvl="0" w:tplc="40FA36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C0"/>
    <w:rsid w:val="00021212"/>
    <w:rsid w:val="00035909"/>
    <w:rsid w:val="0015015E"/>
    <w:rsid w:val="001937B1"/>
    <w:rsid w:val="001A0F9D"/>
    <w:rsid w:val="001C334B"/>
    <w:rsid w:val="001F0EB4"/>
    <w:rsid w:val="00200C1D"/>
    <w:rsid w:val="00260048"/>
    <w:rsid w:val="002753A7"/>
    <w:rsid w:val="00297181"/>
    <w:rsid w:val="00303768"/>
    <w:rsid w:val="00350A6D"/>
    <w:rsid w:val="0037384E"/>
    <w:rsid w:val="00407402"/>
    <w:rsid w:val="00433017"/>
    <w:rsid w:val="00456661"/>
    <w:rsid w:val="0046678D"/>
    <w:rsid w:val="00491136"/>
    <w:rsid w:val="005104E6"/>
    <w:rsid w:val="00514D60"/>
    <w:rsid w:val="0055614B"/>
    <w:rsid w:val="005837D3"/>
    <w:rsid w:val="005D6015"/>
    <w:rsid w:val="006C0EC4"/>
    <w:rsid w:val="006C2A52"/>
    <w:rsid w:val="006D5982"/>
    <w:rsid w:val="0073114D"/>
    <w:rsid w:val="00747C6C"/>
    <w:rsid w:val="00790D92"/>
    <w:rsid w:val="007B7B83"/>
    <w:rsid w:val="007C1731"/>
    <w:rsid w:val="007F0216"/>
    <w:rsid w:val="00851366"/>
    <w:rsid w:val="008A6296"/>
    <w:rsid w:val="00946718"/>
    <w:rsid w:val="00952237"/>
    <w:rsid w:val="0096658D"/>
    <w:rsid w:val="009A1240"/>
    <w:rsid w:val="009D5478"/>
    <w:rsid w:val="009E5C74"/>
    <w:rsid w:val="00A023A8"/>
    <w:rsid w:val="00A17961"/>
    <w:rsid w:val="00A304D0"/>
    <w:rsid w:val="00B94ED2"/>
    <w:rsid w:val="00C076A2"/>
    <w:rsid w:val="00CB792D"/>
    <w:rsid w:val="00CE3C7E"/>
    <w:rsid w:val="00CF1D17"/>
    <w:rsid w:val="00D9231C"/>
    <w:rsid w:val="00D94137"/>
    <w:rsid w:val="00DD633C"/>
    <w:rsid w:val="00DF5C69"/>
    <w:rsid w:val="00E01761"/>
    <w:rsid w:val="00E048E7"/>
    <w:rsid w:val="00E15568"/>
    <w:rsid w:val="00E34363"/>
    <w:rsid w:val="00E957F0"/>
    <w:rsid w:val="00EC157E"/>
    <w:rsid w:val="00EF367B"/>
    <w:rsid w:val="00F116C0"/>
    <w:rsid w:val="00F25320"/>
    <w:rsid w:val="00F30DD0"/>
    <w:rsid w:val="00F6380D"/>
    <w:rsid w:val="00F76E93"/>
    <w:rsid w:val="00FA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DF7D"/>
  <w15:chartTrackingRefBased/>
  <w15:docId w15:val="{80400947-78EA-4FD7-9B90-1CA570C8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DD0"/>
    <w:pPr>
      <w:ind w:left="720"/>
      <w:contextualSpacing/>
    </w:pPr>
  </w:style>
  <w:style w:type="paragraph" w:styleId="BalloonText">
    <w:name w:val="Balloon Text"/>
    <w:basedOn w:val="Normal"/>
    <w:link w:val="BalloonTextChar"/>
    <w:uiPriority w:val="99"/>
    <w:semiHidden/>
    <w:unhideWhenUsed/>
    <w:rsid w:val="001F0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B4"/>
    <w:rPr>
      <w:rFonts w:ascii="Segoe UI" w:hAnsi="Segoe UI" w:cs="Segoe UI"/>
      <w:sz w:val="18"/>
      <w:szCs w:val="18"/>
    </w:rPr>
  </w:style>
  <w:style w:type="table" w:styleId="TableGrid">
    <w:name w:val="Table Grid"/>
    <w:basedOn w:val="TableNormal"/>
    <w:uiPriority w:val="39"/>
    <w:rsid w:val="00E0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187948">
      <w:bodyDiv w:val="1"/>
      <w:marLeft w:val="0"/>
      <w:marRight w:val="0"/>
      <w:marTop w:val="0"/>
      <w:marBottom w:val="0"/>
      <w:divBdr>
        <w:top w:val="none" w:sz="0" w:space="0" w:color="auto"/>
        <w:left w:val="none" w:sz="0" w:space="0" w:color="auto"/>
        <w:bottom w:val="none" w:sz="0" w:space="0" w:color="auto"/>
        <w:right w:val="none" w:sz="0" w:space="0" w:color="auto"/>
      </w:divBdr>
      <w:divsChild>
        <w:div w:id="390661450">
          <w:marLeft w:val="446"/>
          <w:marRight w:val="0"/>
          <w:marTop w:val="134"/>
          <w:marBottom w:val="120"/>
          <w:divBdr>
            <w:top w:val="none" w:sz="0" w:space="0" w:color="auto"/>
            <w:left w:val="none" w:sz="0" w:space="0" w:color="auto"/>
            <w:bottom w:val="none" w:sz="0" w:space="0" w:color="auto"/>
            <w:right w:val="none" w:sz="0" w:space="0" w:color="auto"/>
          </w:divBdr>
        </w:div>
        <w:div w:id="213540326">
          <w:marLeft w:val="446"/>
          <w:marRight w:val="0"/>
          <w:marTop w:val="134"/>
          <w:marBottom w:val="120"/>
          <w:divBdr>
            <w:top w:val="none" w:sz="0" w:space="0" w:color="auto"/>
            <w:left w:val="none" w:sz="0" w:space="0" w:color="auto"/>
            <w:bottom w:val="none" w:sz="0" w:space="0" w:color="auto"/>
            <w:right w:val="none" w:sz="0" w:space="0" w:color="auto"/>
          </w:divBdr>
        </w:div>
        <w:div w:id="806702355">
          <w:marLeft w:val="446"/>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ela.com/search?needle=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spotlight/learning-stem" TargetMode="External"/><Relationship Id="rId5" Type="http://schemas.openxmlformats.org/officeDocument/2006/relationships/hyperlink" Target="https://www.sciencenewsforstuden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12</cp:revision>
  <cp:lastPrinted>2016-11-04T16:55:00Z</cp:lastPrinted>
  <dcterms:created xsi:type="dcterms:W3CDTF">2020-01-03T18:27:00Z</dcterms:created>
  <dcterms:modified xsi:type="dcterms:W3CDTF">2020-06-15T20:52:00Z</dcterms:modified>
</cp:coreProperties>
</file>